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Jeniffer Camila do Espírito Santo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-337184</wp:posOffset>
                </wp:positionH>
                <wp:positionV relativeFrom="paragraph">
                  <wp:posOffset>33655</wp:posOffset>
                </wp:positionV>
                <wp:extent cx="6350" cy="8830945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8830945"/>
                        </a:xfrm>
                        <a:prstGeom prst="bentConnector3"/>
                        <a:noFill/>
                        <a:ln cap="sq" cmpd="sng" w="936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-337184</wp:posOffset>
                </wp:positionH>
                <wp:positionV relativeFrom="paragraph">
                  <wp:posOffset>33655</wp:posOffset>
                </wp:positionV>
                <wp:extent cx="6350" cy="88309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8830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1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Rua Professor Bernardo Litzinger, 192 – Curitiba– PR</w:t>
        <w:br w:type="textWrapping"/>
        <w:t xml:space="preserve">Telefone: (41) 9904-1106/ (41)98896-1880</w:t>
        <w:br w:type="textWrapping"/>
        <w:t xml:space="preserve">E-mail: jenicamila@hotmail.com</w:t>
        <w:br w:type="textWrapping"/>
        <w:t xml:space="preserve">Data de Nascimento: 20/12/1991</w:t>
        <w:br w:type="textWrapping"/>
        <w:t xml:space="preserve">Estado Civil: Solteira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Ensino Médio – Colégio Estadual Benedicto J. Cordeiro – Concluído em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Aprendiz RH/ Administrativo – Janeiro de 2008  a Setembro de 2009</w:t>
        <w:br w:type="textWrapping"/>
        <w:t xml:space="preserve">Grupo Barigüi – Fiat/ Ford/ Renault/ Toyota/ Suzuki /  Volkswagem/ Nissan/Kia</w:t>
        <w:br w:type="textWrapping"/>
        <w:t xml:space="preserve">Principais responsabilidades:  Manutenção de arquivos, agenda de candidatos para entrevista, controle de padronização e logística de uniformes, relatórios,  processamento e aplicação de testes, atendimento ao cliente interno e externo, auxílio na comunicação interna: logística de presentes de aniversário e manutenção de mural interno, lançamento de notas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Vendedora – Outubro de 2009 a Fevereiro de 2010 </w:t>
        <w:br w:type="textWrapping"/>
        <w:t xml:space="preserve">Enxovais Paraíba </w:t>
        <w:br w:type="textWrapping"/>
        <w:t xml:space="preserve">Principais responsabilidades: Profissional de vendas, Caixa, auxiliar logística, cadastro de mercadorias e cadastro de clientes, secretária.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Auxiliar Administrativa - Março de 2010 a  Janeiro 2011</w:t>
        <w:br w:type="textWrapping"/>
        <w:t xml:space="preserve">Sistema Daidellein do Brasil</w:t>
        <w:br w:type="textWrapping"/>
        <w:t xml:space="preserve">Principais responsabilidades: Manutenção de arquivo, relatórios em geral, atendimento ao cliente interno e externo, contas a pagar e a receber, rotinas de cobrança, controle do fluxo de caixa, pagamento de colaboradores, acompanhamento de extratos bancários, orçamento e compras de materiais , Implantação  e vendas, triagem de currículos e entrevistas.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Assistente Financeira-   Janeiro 2011 a  Outubro de 2011</w:t>
        <w:br w:type="textWrapping"/>
        <w:t xml:space="preserve">Decorus Soluções em Acabamentos</w:t>
        <w:br w:type="textWrapping"/>
        <w:t xml:space="preserve">Principais responsabilidades: Manutenção de arquivo, relatórios em geral, atendimento ao cliente interno e externo Cadastro e busca de clientes no sistema, Elaboração do planejamento financeiro da empresa com o auxílio da diretoria geral; Coordenar as atividades administrativas e financeiras da empresa; Acompanhar as conciliações bancárias, contas a pagar e a receber, lançamentos de notas fiscais , emissão de boletos,.  Controle fluxo de caixa, compras e os processos da empresa; Identificar fornecedores, fazer cotações e realizar o acompanhamento físico da documentação do departamento adm. e financeiro;  Auxiliar a área comercial na definição de clientes  e valores; Auxiliar e sugerir precificação dos produtos da empresa; Realização de planilhas de controle; envio de correspondência (correios);Atendimento a motoboys, Direcionamento a transportadoras controle de entrega de pedidos  e rotas, Pagamento funcionários, envio e controle de documentações a contabilidade.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Assistente Financeira-   Fevereiro 2012 a  Fevereiro de 2013</w:t>
        <w:br w:type="textWrapping"/>
        <w:t xml:space="preserve">Comercial Bocchi Atacado e Varejo de Alimentos</w:t>
        <w:br w:type="textWrapping"/>
        <w:t xml:space="preserve">Principais responsabilidades: Manutenção de arquivo, relatórios em geral, atendimento ao cliente interno e externo Cadastro e busca de clientes no sistema, Elaboração do planejamento financeiro da empresa com o auxílio da diretoria geral; Coordenar as atividades administrativas e financeiras da empresa; Acompanhar as conciliações bancárias, contas a pagar e a receber, lançamentos de notas fiscais , emissão de boletos, Controle fluxo de caixa, compras e os processos da empresa; Identificar fornecedores, fazer cotações e realizar o acompanhamento físico da documentação do departamento adm. e financeiro;  Auxiliar a área comercial na definição de clientes  e valores; Auxiliar e sugerir precificação dos produtos da empresa; Realização de planilhas de controle; envio de correspondência (correios);Atendimento a motoboys, Direcionamento a transportadoras controle de entrega de pedidos  e rotas, Pagamento funcionários, envio e controle de documentações a contabilidade.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Cargo: Professor de Educação Infantill- Junho de  2013 a Atual</w:t>
        <w:br w:type="textWrapping"/>
        <w:t xml:space="preserve">Prefeitura Municipal de Curitiba</w:t>
        <w:br w:type="textWrapping"/>
        <w:t xml:space="preserve">Principais responsabilidades: Promover a educação e o cuidado com vistas ao desenvolvimento integral das crianças nas unidades educacionais de acordo com as diretrizes curriculares do Município e Projeto Pedagógico da Instituição, planejando, observando, acompanhando e proporcionando práticas educativas individual e coletivamente de forma a contribuir com o desenvolvimento físico,psíquico, afetivo e social da criança.Auxiliar elaboração de projeto e cronograma pedagógico junto a instituição, ministrando aula baseadas neste, acompanhando evolução dos alunos, redigir relatórios pedagógicos, visando alcançar objetivos propostos de modo interdisciplinar. Responder pelo cuidado e observação de alimentação, higiene e saúde dos alunos, desenvolvendo trabalhos integrados com pais e/ou responsáveis.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360" w:right="0" w:hanging="36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360" w:right="0" w:hanging="36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  <w:rtl w:val="0"/>
        </w:rPr>
        <w:t xml:space="preserve">Qualificações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b w:val="0"/>
          <w:i w:val="0"/>
          <w:u w:val="none"/>
          <w:shd w:fill="auto" w:val="clear"/>
        </w:rPr>
      </w:pPr>
      <w:r w:rsidDel="00000000" w:rsidR="00000000" w:rsidRPr="00000000"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Curso Administração Financeira para Pequenas e Médias Empresas e Informática – Diapar Carga horária: 2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left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360" w:right="0" w:hanging="360"/>
        <w:jc w:val="center"/>
        <w:rPr>
          <w:rFonts w:ascii="Cabin" w:cs="Cabin" w:eastAsia="Cabin" w:hAnsi="Cab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bin" w:cs="Cabin" w:eastAsia="Cabin" w:hAnsi="Cabi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Curitiba, 2018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bin"/>
  <w:font w:name="Georgia"/>
  <w:font w:name="Bookman Old Style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▶"/>
      <w:lvlJc w:val="left"/>
      <w:pPr>
        <w:ind w:left="360" w:hanging="360"/>
      </w:pPr>
      <w:rPr>
        <w:rFonts w:ascii="Noto Sans Symbols" w:cs="Noto Sans Symbols" w:eastAsia="Noto Sans Symbols" w:hAnsi="Noto Sans Symbols"/>
        <w:smallCaps w:val="0"/>
        <w:strike w:val="0"/>
        <w:color w:val="628bad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bin" w:cs="Cabin" w:eastAsia="Cabin" w:hAnsi="Cabin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Wingdings 3" w:cs="Wingdings 3" w:hAnsi="Wingdings 3"/>
      <w:caps w:val="0"/>
      <w:smallCaps w:val="0"/>
      <w:strike w:val="0"/>
      <w:dstrike w:val="0"/>
      <w:outline w:val="0"/>
      <w:shadow w:val="0"/>
      <w:vanish w:val="0"/>
      <w:color w:val="628bad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">
    <w:name w:val="WW-Absatz-Standardschriftart1111111111"/>
    <w:next w:val="WW-Absatz-Standardschriftart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">
    <w:name w:val="WW-Absatz-Standardschriftart11111111111"/>
    <w:next w:val="WW-Absatz-Standardschriftart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">
    <w:name w:val="WW-Absatz-Standardschriftart111111111111"/>
    <w:next w:val="WW-Absatz-Standardschriftart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">
    <w:name w:val="WW-Absatz-Standardschriftart1111111111111"/>
    <w:next w:val="WW-Absatz-Standardschriftart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deSeção">
    <w:name w:val="Car de Seção"/>
    <w:next w:val="CardeSeção"/>
    <w:autoRedefine w:val="0"/>
    <w:hidden w:val="0"/>
    <w:qFormat w:val="0"/>
    <w:rPr>
      <w:rFonts w:ascii="Bookman Old Style" w:cs="Times New Roman" w:eastAsia="Times New Roman" w:hAnsi="Bookman Old Style"/>
      <w:b w:val="1"/>
      <w:bCs w:val="1"/>
      <w:color w:val="80808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Título2">
    <w:name w:val="Título2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FreeSans" w:eastAsia="Noto Sans CJK SC Regular" w:hAnsi="Liberation Sans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Mangal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FreeSans" w:hAnsi="Gill Sans MT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Mangal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Lucida Sans Unicode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Legenda1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Mangal" w:hAnsi="Gill Sans MT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mmarcadores1">
    <w:name w:val="Com marcadores1"/>
    <w:basedOn w:val="Normal"/>
    <w:next w:val="Commarcadores1"/>
    <w:autoRedefine w:val="0"/>
    <w:hidden w:val="0"/>
    <w:qFormat w:val="0"/>
    <w:pPr>
      <w:numPr>
        <w:ilvl w:val="0"/>
        <w:numId w:val="1"/>
      </w:num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Seção">
    <w:name w:val="Seção"/>
    <w:basedOn w:val="Normal"/>
    <w:next w:val="Normal"/>
    <w:autoRedefine w:val="0"/>
    <w:hidden w:val="0"/>
    <w:qFormat w:val="0"/>
    <w:pPr>
      <w:suppressAutoHyphens w:val="0"/>
      <w:spacing w:after="120" w:before="0" w:line="240" w:lineRule="auto"/>
      <w:ind w:leftChars="-1" w:rightChars="0" w:firstLineChars="-1"/>
      <w:textDirection w:val="btLr"/>
      <w:textAlignment w:val="top"/>
      <w:outlineLvl w:val="0"/>
    </w:pPr>
    <w:rPr>
      <w:rFonts w:ascii="Bookman Old Style" w:cs="Bookman Old Style" w:hAnsi="Bookman Old Style"/>
      <w:b w:val="1"/>
      <w:bCs w:val="1"/>
      <w:color w:val="80808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daSubseção">
    <w:name w:val="Texto da Subseção"/>
    <w:basedOn w:val="Normal"/>
    <w:next w:val="TextodaSubseção"/>
    <w:autoRedefine w:val="0"/>
    <w:hidden w:val="0"/>
    <w:qFormat w:val="0"/>
    <w:pPr>
      <w:suppressAutoHyphens w:val="0"/>
      <w:spacing w:after="320" w:before="0" w:line="276" w:lineRule="auto"/>
      <w:ind w:leftChars="-1" w:rightChars="0" w:firstLineChars="-1"/>
      <w:textDirection w:val="btLr"/>
      <w:textAlignment w:val="top"/>
      <w:outlineLvl w:val="0"/>
    </w:pPr>
    <w:rPr>
      <w:rFonts w:ascii="Gill Sans MT" w:cs="Calibri" w:hAnsi="Gill Sans MT"/>
      <w:color w:val="000000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2018-04-12T15:27:00Z</dcterms:created>
  <dc:creator>Allan</dc:creator>
</cp:coreProperties>
</file>